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</w:rPr>
        <w:t>附件</w:t>
      </w:r>
    </w:p>
    <w:p>
      <w:pPr>
        <w:rPr>
          <w:rFonts w:hint="eastAsia"/>
        </w:rPr>
      </w:pPr>
    </w:p>
    <w:tbl>
      <w:tblPr>
        <w:tblStyle w:val="2"/>
        <w:tblW w:w="13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765"/>
        <w:gridCol w:w="1187"/>
        <w:gridCol w:w="1233"/>
        <w:gridCol w:w="1252"/>
        <w:gridCol w:w="1287"/>
        <w:gridCol w:w="1125"/>
        <w:gridCol w:w="1440"/>
        <w:gridCol w:w="987"/>
        <w:gridCol w:w="1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序号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著作名称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第一作者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二级单位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出版社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出版时间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引用他人  观点比例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学科领域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专家认定意见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校学术委员会认定意见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智能分类算法在遥感影像处理领域的应用与分析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潘欣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计算机学院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吉林大学出版社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2017年9月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3.10%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计算机：地理信息系统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概念元空间概念系统的结构模型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赵健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计算机学院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长春出版社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2017年11月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1.20%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计算机：人工智能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教师工作动机的发展研究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田里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教务处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九州出版社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2018年6月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6.50%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教育学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酶生物燃料电池催化剂及其载体研究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王琨琦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理学院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吉林大学出版社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2019年2月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13.70%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化学：物理化学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列车轮对几何参数非接触测量技术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张爽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机电学院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吉林大学出版社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2018年5月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8.70%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机械工程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新常态背景下建筑设计的多视角研究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李梅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计算机学院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20"/>
              </w:rPr>
              <w:t>九州出版社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2018年7月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7.20%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建筑学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学术专著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ind w:right="315"/>
        <w:jc w:val="right"/>
        <w:rPr>
          <w:rFonts w:hint="eastAsia"/>
        </w:rPr>
      </w:pPr>
      <w:r>
        <w:rPr>
          <w:rFonts w:hint="eastAsia"/>
        </w:rPr>
        <w:t>科学研究处</w:t>
      </w:r>
    </w:p>
    <w:p>
      <w:pPr>
        <w:jc w:val="right"/>
      </w:pPr>
      <w:bookmarkStart w:id="0" w:name="_GoBack"/>
      <w:bookmarkEnd w:id="0"/>
      <w:r>
        <w:rPr>
          <w:rFonts w:hint="eastAsia"/>
        </w:rPr>
        <w:t>2019年4月22日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6"/>
    <w:rsid w:val="00882BB6"/>
    <w:rsid w:val="00F01022"/>
    <w:rsid w:val="1D1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2019-04-22T02:23:00Z</dcterms:created>
  <dc:creator>Administrator</dc:creator>
  <cp:lastModifiedBy>Mr.李</cp:lastModifiedBy>
  <dcterms:modified xsi:type="dcterms:W3CDTF">2019-04-22T02:29:26Z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